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64889261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 w:rsidR="00E81DAD">
        <w:rPr>
          <w:rFonts w:cstheme="minorHAnsi"/>
          <w:bCs/>
          <w:color w:val="000000"/>
          <w:sz w:val="24"/>
          <w:szCs w:val="24"/>
        </w:rPr>
        <w:t>2</w:t>
      </w:r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D85BB9">
        <w:rPr>
          <w:rFonts w:cstheme="minorHAnsi"/>
          <w:bCs/>
          <w:color w:val="000000"/>
          <w:sz w:val="24"/>
          <w:szCs w:val="24"/>
        </w:rPr>
        <w:t>DZ/DZ-072-</w:t>
      </w:r>
      <w:r w:rsidR="00A3001E">
        <w:rPr>
          <w:rFonts w:cstheme="minorHAnsi"/>
          <w:bCs/>
          <w:color w:val="000000"/>
          <w:sz w:val="24"/>
          <w:szCs w:val="24"/>
        </w:rPr>
        <w:t>7</w:t>
      </w:r>
      <w:r w:rsidR="00E964B6">
        <w:rPr>
          <w:rFonts w:cstheme="minorHAnsi"/>
          <w:bCs/>
          <w:color w:val="000000"/>
          <w:sz w:val="24"/>
          <w:szCs w:val="24"/>
        </w:rPr>
        <w:t>6</w:t>
      </w:r>
      <w:bookmarkStart w:id="0" w:name="_GoBack"/>
      <w:bookmarkEnd w:id="0"/>
      <w:r w:rsidR="00A3001E">
        <w:rPr>
          <w:rFonts w:cstheme="minorHAnsi"/>
          <w:bCs/>
          <w:color w:val="000000"/>
          <w:sz w:val="24"/>
          <w:szCs w:val="24"/>
        </w:rPr>
        <w:t>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1318202C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A3001E">
        <w:rPr>
          <w:rFonts w:cstheme="minorHAnsi"/>
          <w:sz w:val="24"/>
          <w:szCs w:val="24"/>
        </w:rPr>
        <w:t>.</w:t>
      </w:r>
      <w:r w:rsidR="00CF1497" w:rsidRPr="00CF1497">
        <w:rPr>
          <w:rFonts w:cstheme="minorHAnsi"/>
          <w:b/>
          <w:sz w:val="24"/>
          <w:szCs w:val="24"/>
        </w:rPr>
        <w:t xml:space="preserve"> </w:t>
      </w:r>
      <w:r w:rsidR="00A3001E" w:rsidRPr="002F222D">
        <w:rPr>
          <w:rFonts w:cstheme="minorHAnsi"/>
          <w:b/>
          <w:sz w:val="24"/>
          <w:szCs w:val="24"/>
        </w:rPr>
        <w:t>usługi zewnętrznego przechowywania dokumentacji medycznej tut. Instytutu na okres 2 lat w ilości do 500 m.b. dokumentacji medycznej (dostęp do oryginału dokumentacji poprzez dostarczenie do Narodowego Instytutu Onkologii im. Marii Skłodowskiej – Curie - Państwowego Instytutu Badawczego Oddziału w Gliwicach w razie potrzeby</w:t>
      </w:r>
      <w:r w:rsidR="00A3001E" w:rsidRPr="00055859">
        <w:rPr>
          <w:rFonts w:cstheme="minorHAnsi"/>
          <w:b/>
          <w:sz w:val="24"/>
          <w:szCs w:val="24"/>
        </w:rPr>
        <w:t>).</w:t>
      </w:r>
      <w:r w:rsidR="00D85BB9" w:rsidRPr="00D85BB9">
        <w:rPr>
          <w:rFonts w:cstheme="minorHAnsi"/>
          <w:b/>
          <w:bCs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1E5B92" w14:textId="77777777" w:rsidR="001A1F24" w:rsidRDefault="001A1F24" w:rsidP="0038231F">
      <w:pPr>
        <w:spacing w:after="0" w:line="240" w:lineRule="auto"/>
      </w:pPr>
      <w:r>
        <w:separator/>
      </w:r>
    </w:p>
  </w:endnote>
  <w:endnote w:type="continuationSeparator" w:id="0">
    <w:p w14:paraId="7B094F03" w14:textId="77777777" w:rsidR="001A1F24" w:rsidRDefault="001A1F2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3F618F" w14:textId="77777777" w:rsidR="001A1F24" w:rsidRDefault="001A1F24" w:rsidP="0038231F">
      <w:pPr>
        <w:spacing w:after="0" w:line="240" w:lineRule="auto"/>
      </w:pPr>
      <w:r>
        <w:separator/>
      </w:r>
    </w:p>
  </w:footnote>
  <w:footnote w:type="continuationSeparator" w:id="0">
    <w:p w14:paraId="4C4BA8B6" w14:textId="77777777" w:rsidR="001A1F24" w:rsidRDefault="001A1F24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A1F24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01E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4B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3819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E4274-4E97-4F78-8582-4057699D5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2026-03-19T11:00:00Z</cp:lastPrinted>
  <dcterms:created xsi:type="dcterms:W3CDTF">2026-03-30T09:48:00Z</dcterms:created>
  <dcterms:modified xsi:type="dcterms:W3CDTF">2026-03-30T09:48:00Z</dcterms:modified>
</cp:coreProperties>
</file>